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8214BE" w:rsidRPr="008214BE" w:rsidRDefault="008214BE" w:rsidP="008214BE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8214BE">
        <w:rPr>
          <w:rFonts w:ascii="Arial" w:hAnsi="Arial" w:cs="Arial"/>
          <w:bCs/>
          <w:sz w:val="24"/>
          <w:szCs w:val="24"/>
        </w:rPr>
        <w:t>Вариацией называется:</w:t>
      </w:r>
    </w:p>
    <w:p w:rsidR="008214BE" w:rsidRPr="008214BE" w:rsidRDefault="008214BE" w:rsidP="008214BE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14BE">
        <w:rPr>
          <w:rFonts w:ascii="Arial" w:hAnsi="Arial" w:cs="Arial"/>
          <w:sz w:val="24"/>
          <w:szCs w:val="24"/>
        </w:rPr>
        <w:t>изменение единицы измерения признака</w:t>
      </w:r>
    </w:p>
    <w:p w:rsidR="008214BE" w:rsidRPr="008214BE" w:rsidRDefault="008214BE" w:rsidP="008214BE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14BE">
        <w:rPr>
          <w:rFonts w:ascii="Arial" w:hAnsi="Arial" w:cs="Arial"/>
          <w:sz w:val="24"/>
          <w:szCs w:val="24"/>
        </w:rPr>
        <w:t>только изменение структуры статистической совокупности в пространстве</w:t>
      </w:r>
    </w:p>
    <w:p w:rsidR="008214BE" w:rsidRPr="008214BE" w:rsidRDefault="008214BE" w:rsidP="008214BE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14BE">
        <w:rPr>
          <w:rFonts w:ascii="Arial" w:hAnsi="Arial" w:cs="Arial"/>
          <w:sz w:val="24"/>
          <w:szCs w:val="24"/>
        </w:rPr>
        <w:t>только изменение массовых явлений во времени</w:t>
      </w:r>
    </w:p>
    <w:p w:rsidR="008214BE" w:rsidRPr="008214BE" w:rsidRDefault="008214BE" w:rsidP="008214BE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14BE">
        <w:rPr>
          <w:rFonts w:ascii="Arial" w:hAnsi="Arial" w:cs="Arial"/>
          <w:sz w:val="24"/>
          <w:szCs w:val="24"/>
        </w:rPr>
        <w:t>изменение значений признака во времени и в пространстве</w:t>
      </w:r>
    </w:p>
    <w:p w:rsidR="008214BE" w:rsidRPr="008214BE" w:rsidRDefault="008214BE" w:rsidP="008214BE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14BE">
        <w:rPr>
          <w:rFonts w:ascii="Arial" w:hAnsi="Arial" w:cs="Arial"/>
          <w:sz w:val="24"/>
          <w:szCs w:val="24"/>
        </w:rPr>
        <w:t>только изменение признака в пространстве</w:t>
      </w:r>
    </w:p>
    <w:p w:rsidR="00412E90" w:rsidRDefault="00412E90" w:rsidP="00412E90">
      <w:pPr>
        <w:pStyle w:val="a3"/>
        <w:ind w:left="1500"/>
        <w:rPr>
          <w:rFonts w:ascii="Arial" w:hAnsi="Arial" w:cs="Arial"/>
          <w:sz w:val="24"/>
          <w:szCs w:val="24"/>
        </w:rPr>
      </w:pPr>
    </w:p>
    <w:p w:rsidR="008214BE" w:rsidRPr="008214BE" w:rsidRDefault="008214BE" w:rsidP="008214BE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8214BE">
        <w:rPr>
          <w:rFonts w:ascii="Arial" w:hAnsi="Arial" w:cs="Arial"/>
          <w:bCs/>
          <w:sz w:val="24"/>
          <w:szCs w:val="24"/>
        </w:rPr>
        <w:t>Под выборочным наблюдением понимают:</w:t>
      </w:r>
    </w:p>
    <w:p w:rsidR="008214BE" w:rsidRPr="008214BE" w:rsidRDefault="008214BE" w:rsidP="008214BE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8214BE">
        <w:rPr>
          <w:rFonts w:ascii="Arial" w:hAnsi="Arial" w:cs="Arial"/>
          <w:sz w:val="24"/>
          <w:szCs w:val="24"/>
        </w:rPr>
        <w:t>обследование наиболее крупных единиц совокупности</w:t>
      </w:r>
    </w:p>
    <w:p w:rsidR="008214BE" w:rsidRPr="008214BE" w:rsidRDefault="008214BE" w:rsidP="008214BE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8214BE">
        <w:rPr>
          <w:rFonts w:ascii="Arial" w:hAnsi="Arial" w:cs="Arial"/>
          <w:sz w:val="24"/>
          <w:szCs w:val="24"/>
        </w:rPr>
        <w:t>сплошное наблюдение всех единиц совокупности</w:t>
      </w:r>
    </w:p>
    <w:p w:rsidR="008214BE" w:rsidRPr="008214BE" w:rsidRDefault="008214BE" w:rsidP="008214BE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8214BE">
        <w:rPr>
          <w:rFonts w:ascii="Arial" w:hAnsi="Arial" w:cs="Arial"/>
          <w:sz w:val="24"/>
          <w:szCs w:val="24"/>
        </w:rPr>
        <w:t>наблюдение за единицами совокупности в определенные моменты времени</w:t>
      </w:r>
    </w:p>
    <w:p w:rsidR="008214BE" w:rsidRPr="008214BE" w:rsidRDefault="008214BE" w:rsidP="008214BE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proofErr w:type="spellStart"/>
      <w:r w:rsidRPr="008214BE">
        <w:rPr>
          <w:rFonts w:ascii="Arial" w:hAnsi="Arial" w:cs="Arial"/>
          <w:sz w:val="24"/>
          <w:szCs w:val="24"/>
        </w:rPr>
        <w:t>несплошное</w:t>
      </w:r>
      <w:proofErr w:type="spellEnd"/>
      <w:r w:rsidRPr="008214BE">
        <w:rPr>
          <w:rFonts w:ascii="Arial" w:hAnsi="Arial" w:cs="Arial"/>
          <w:sz w:val="24"/>
          <w:szCs w:val="24"/>
        </w:rPr>
        <w:t xml:space="preserve"> наблюдение части единиц совокупности</w:t>
      </w:r>
    </w:p>
    <w:p w:rsidR="008214BE" w:rsidRDefault="008214BE" w:rsidP="008214BE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proofErr w:type="spellStart"/>
      <w:r w:rsidRPr="008214BE">
        <w:rPr>
          <w:rFonts w:ascii="Arial" w:hAnsi="Arial" w:cs="Arial"/>
          <w:sz w:val="24"/>
          <w:szCs w:val="24"/>
        </w:rPr>
        <w:t>несплошное</w:t>
      </w:r>
      <w:proofErr w:type="spellEnd"/>
      <w:r w:rsidRPr="008214BE">
        <w:rPr>
          <w:rFonts w:ascii="Arial" w:hAnsi="Arial" w:cs="Arial"/>
          <w:sz w:val="24"/>
          <w:szCs w:val="24"/>
        </w:rPr>
        <w:t xml:space="preserve"> наблюдение части единиц совокупности, отобранных случайным образом</w:t>
      </w:r>
    </w:p>
    <w:p w:rsidR="008214BE" w:rsidRPr="008214BE" w:rsidRDefault="008214BE" w:rsidP="008214BE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8214BE" w:rsidRPr="008214BE" w:rsidRDefault="008214BE" w:rsidP="008214BE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8214BE">
        <w:rPr>
          <w:rFonts w:ascii="Arial" w:hAnsi="Arial" w:cs="Arial"/>
          <w:bCs/>
          <w:sz w:val="24"/>
          <w:szCs w:val="24"/>
        </w:rPr>
        <w:t>Атрибутивные признаки группировок:</w:t>
      </w:r>
    </w:p>
    <w:p w:rsidR="008214BE" w:rsidRPr="008214BE" w:rsidRDefault="008214BE" w:rsidP="008214BE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8214BE">
        <w:rPr>
          <w:rFonts w:ascii="Arial" w:hAnsi="Arial" w:cs="Arial"/>
          <w:sz w:val="24"/>
          <w:szCs w:val="24"/>
        </w:rPr>
        <w:t>возраст человека</w:t>
      </w:r>
    </w:p>
    <w:p w:rsidR="008214BE" w:rsidRPr="008214BE" w:rsidRDefault="008214BE" w:rsidP="008214BE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8214BE">
        <w:rPr>
          <w:rFonts w:ascii="Arial" w:hAnsi="Arial" w:cs="Arial"/>
          <w:sz w:val="24"/>
          <w:szCs w:val="24"/>
        </w:rPr>
        <w:t>посевная площадь</w:t>
      </w:r>
    </w:p>
    <w:p w:rsidR="008214BE" w:rsidRPr="008214BE" w:rsidRDefault="008214BE" w:rsidP="008214BE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8214BE">
        <w:rPr>
          <w:rFonts w:ascii="Arial" w:hAnsi="Arial" w:cs="Arial"/>
          <w:sz w:val="24"/>
          <w:szCs w:val="24"/>
        </w:rPr>
        <w:t>уровень образования (незаконченное среднее, среднее, высшее)</w:t>
      </w:r>
    </w:p>
    <w:p w:rsidR="008214BE" w:rsidRPr="008214BE" w:rsidRDefault="008214BE" w:rsidP="008214BE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8214BE">
        <w:rPr>
          <w:rFonts w:ascii="Arial" w:hAnsi="Arial" w:cs="Arial"/>
          <w:sz w:val="24"/>
          <w:szCs w:val="24"/>
        </w:rPr>
        <w:t>пол человека</w:t>
      </w:r>
    </w:p>
    <w:p w:rsidR="008214BE" w:rsidRPr="008214BE" w:rsidRDefault="008214BE" w:rsidP="008214BE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8214BE">
        <w:rPr>
          <w:rFonts w:ascii="Arial" w:hAnsi="Arial" w:cs="Arial"/>
          <w:sz w:val="24"/>
          <w:szCs w:val="24"/>
        </w:rPr>
        <w:t>заработная плата</w:t>
      </w:r>
    </w:p>
    <w:p w:rsidR="0090679E" w:rsidRDefault="008214BE" w:rsidP="0090679E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8214BE">
        <w:rPr>
          <w:rFonts w:ascii="Arial" w:hAnsi="Arial" w:cs="Arial"/>
          <w:sz w:val="24"/>
          <w:szCs w:val="24"/>
        </w:rPr>
        <w:lastRenderedPageBreak/>
        <w:t>прибыль предприятия</w:t>
      </w:r>
    </w:p>
    <w:p w:rsidR="0090679E" w:rsidRDefault="0090679E" w:rsidP="0090679E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0679E" w:rsidRPr="0090679E" w:rsidRDefault="0090679E" w:rsidP="0090679E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bCs/>
          <w:sz w:val="24"/>
          <w:szCs w:val="24"/>
        </w:rPr>
        <w:t>Относительный показатель динамики и относительный показатель плана:</w:t>
      </w:r>
    </w:p>
    <w:p w:rsidR="0090679E" w:rsidRPr="0090679E" w:rsidRDefault="0090679E" w:rsidP="0090679E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sz w:val="24"/>
          <w:szCs w:val="24"/>
        </w:rPr>
        <w:t>никак не связаны между собой</w:t>
      </w:r>
    </w:p>
    <w:p w:rsidR="0090679E" w:rsidRPr="0090679E" w:rsidRDefault="0090679E" w:rsidP="0090679E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sz w:val="24"/>
          <w:szCs w:val="24"/>
        </w:rPr>
        <w:t>относительный показатель динамики равен произведению относительного показателя плана на относ</w:t>
      </w:r>
      <w:r w:rsidRPr="0090679E">
        <w:rPr>
          <w:rFonts w:ascii="Arial" w:hAnsi="Arial" w:cs="Arial"/>
          <w:sz w:val="24"/>
          <w:szCs w:val="24"/>
        </w:rPr>
        <w:t>и</w:t>
      </w:r>
      <w:r w:rsidRPr="0090679E">
        <w:rPr>
          <w:rFonts w:ascii="Arial" w:hAnsi="Arial" w:cs="Arial"/>
          <w:sz w:val="24"/>
          <w:szCs w:val="24"/>
        </w:rPr>
        <w:t>тельный показатель реализации плана</w:t>
      </w:r>
    </w:p>
    <w:p w:rsidR="0090679E" w:rsidRPr="0090679E" w:rsidRDefault="0090679E" w:rsidP="0090679E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sz w:val="24"/>
          <w:szCs w:val="24"/>
        </w:rPr>
        <w:t>относительный показатель динамики равен половине относительного показателя плана</w:t>
      </w:r>
    </w:p>
    <w:p w:rsidR="0090679E" w:rsidRDefault="0090679E" w:rsidP="0090679E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sz w:val="24"/>
          <w:szCs w:val="24"/>
        </w:rPr>
        <w:t>относительный показатель динамики равен частному относительного показателя плана и относител</w:t>
      </w:r>
      <w:r w:rsidRPr="0090679E">
        <w:rPr>
          <w:rFonts w:ascii="Arial" w:hAnsi="Arial" w:cs="Arial"/>
          <w:sz w:val="24"/>
          <w:szCs w:val="24"/>
        </w:rPr>
        <w:t>ь</w:t>
      </w:r>
      <w:r w:rsidRPr="0090679E">
        <w:rPr>
          <w:rFonts w:ascii="Arial" w:hAnsi="Arial" w:cs="Arial"/>
          <w:sz w:val="24"/>
          <w:szCs w:val="24"/>
        </w:rPr>
        <w:t>ный показатель реализации плана</w:t>
      </w:r>
    </w:p>
    <w:p w:rsidR="0090679E" w:rsidRDefault="0090679E" w:rsidP="0090679E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0679E" w:rsidRPr="0090679E" w:rsidRDefault="0090679E" w:rsidP="0090679E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bCs/>
          <w:sz w:val="24"/>
          <w:szCs w:val="24"/>
        </w:rPr>
        <w:t>Значение моды определяется на основе графика:</w:t>
      </w:r>
    </w:p>
    <w:p w:rsidR="0090679E" w:rsidRPr="0090679E" w:rsidRDefault="0090679E" w:rsidP="0090679E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sz w:val="24"/>
          <w:szCs w:val="24"/>
        </w:rPr>
        <w:t>полигона распределения</w:t>
      </w:r>
    </w:p>
    <w:p w:rsidR="0090679E" w:rsidRPr="0090679E" w:rsidRDefault="0090679E" w:rsidP="0090679E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sz w:val="24"/>
          <w:szCs w:val="24"/>
        </w:rPr>
        <w:t>функции распределения</w:t>
      </w:r>
    </w:p>
    <w:p w:rsidR="0090679E" w:rsidRPr="0090679E" w:rsidRDefault="0090679E" w:rsidP="0090679E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proofErr w:type="spellStart"/>
      <w:r w:rsidRPr="0090679E">
        <w:rPr>
          <w:rFonts w:ascii="Arial" w:hAnsi="Arial" w:cs="Arial"/>
          <w:sz w:val="24"/>
          <w:szCs w:val="24"/>
        </w:rPr>
        <w:t>огивы</w:t>
      </w:r>
      <w:proofErr w:type="spellEnd"/>
    </w:p>
    <w:p w:rsidR="0090679E" w:rsidRPr="0090679E" w:rsidRDefault="0090679E" w:rsidP="0090679E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sz w:val="24"/>
          <w:szCs w:val="24"/>
        </w:rPr>
        <w:t>кривой Лоренца</w:t>
      </w:r>
    </w:p>
    <w:p w:rsidR="0090679E" w:rsidRDefault="0090679E" w:rsidP="0090679E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proofErr w:type="spellStart"/>
      <w:r w:rsidRPr="0090679E">
        <w:rPr>
          <w:rFonts w:ascii="Arial" w:hAnsi="Arial" w:cs="Arial"/>
          <w:sz w:val="24"/>
          <w:szCs w:val="24"/>
        </w:rPr>
        <w:t>кумуляты</w:t>
      </w:r>
      <w:proofErr w:type="spellEnd"/>
    </w:p>
    <w:p w:rsidR="0090679E" w:rsidRDefault="0090679E" w:rsidP="0090679E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0679E" w:rsidRPr="0090679E" w:rsidRDefault="0090679E" w:rsidP="0090679E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bCs/>
          <w:sz w:val="24"/>
          <w:szCs w:val="24"/>
        </w:rPr>
        <w:t>Абсолютные показатели вариации:</w:t>
      </w:r>
    </w:p>
    <w:p w:rsidR="0090679E" w:rsidRPr="0090679E" w:rsidRDefault="0090679E" w:rsidP="0090679E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sz w:val="24"/>
          <w:szCs w:val="24"/>
        </w:rPr>
        <w:t>среднее линейное отклонение</w:t>
      </w:r>
    </w:p>
    <w:p w:rsidR="0090679E" w:rsidRPr="0090679E" w:rsidRDefault="0090679E" w:rsidP="0090679E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sz w:val="24"/>
          <w:szCs w:val="24"/>
        </w:rPr>
        <w:t>коэффициент вариации</w:t>
      </w:r>
    </w:p>
    <w:p w:rsidR="0090679E" w:rsidRPr="0090679E" w:rsidRDefault="0090679E" w:rsidP="0090679E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sz w:val="24"/>
          <w:szCs w:val="24"/>
        </w:rPr>
        <w:t>коэффициент осцилляции</w:t>
      </w:r>
    </w:p>
    <w:p w:rsidR="0090679E" w:rsidRPr="0090679E" w:rsidRDefault="0090679E" w:rsidP="0090679E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sz w:val="24"/>
          <w:szCs w:val="24"/>
        </w:rPr>
        <w:t>дисперсия</w:t>
      </w:r>
    </w:p>
    <w:p w:rsidR="0090679E" w:rsidRPr="0090679E" w:rsidRDefault="0090679E" w:rsidP="0090679E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sz w:val="24"/>
          <w:szCs w:val="24"/>
        </w:rPr>
        <w:t xml:space="preserve">среднее </w:t>
      </w:r>
      <w:proofErr w:type="spellStart"/>
      <w:r w:rsidRPr="0090679E">
        <w:rPr>
          <w:rFonts w:ascii="Arial" w:hAnsi="Arial" w:cs="Arial"/>
          <w:sz w:val="24"/>
          <w:szCs w:val="24"/>
        </w:rPr>
        <w:t>квадратическое</w:t>
      </w:r>
      <w:proofErr w:type="spellEnd"/>
      <w:r w:rsidRPr="0090679E">
        <w:rPr>
          <w:rFonts w:ascii="Arial" w:hAnsi="Arial" w:cs="Arial"/>
          <w:sz w:val="24"/>
          <w:szCs w:val="24"/>
        </w:rPr>
        <w:t xml:space="preserve"> отклонение</w:t>
      </w:r>
    </w:p>
    <w:p w:rsidR="0090679E" w:rsidRPr="0090679E" w:rsidRDefault="0090679E" w:rsidP="0090679E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sz w:val="24"/>
          <w:szCs w:val="24"/>
        </w:rPr>
        <w:t>размах вариации</w:t>
      </w:r>
    </w:p>
    <w:p w:rsidR="0090679E" w:rsidRDefault="0090679E" w:rsidP="0090679E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sz w:val="24"/>
          <w:szCs w:val="24"/>
        </w:rPr>
        <w:t>коэффициент корреляции</w:t>
      </w:r>
    </w:p>
    <w:p w:rsidR="0090679E" w:rsidRPr="0090679E" w:rsidRDefault="0090679E" w:rsidP="0090679E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0679E" w:rsidRPr="0090679E" w:rsidRDefault="0090679E" w:rsidP="0090679E">
      <w:pPr>
        <w:pStyle w:val="a3"/>
        <w:numPr>
          <w:ilvl w:val="0"/>
          <w:numId w:val="5"/>
        </w:numPr>
        <w:tabs>
          <w:tab w:val="left" w:pos="540"/>
        </w:tabs>
        <w:rPr>
          <w:rFonts w:ascii="Arial" w:hAnsi="Arial" w:cs="Arial"/>
          <w:bCs/>
          <w:sz w:val="24"/>
          <w:szCs w:val="24"/>
        </w:rPr>
      </w:pPr>
      <w:r w:rsidRPr="0090679E">
        <w:rPr>
          <w:rFonts w:ascii="Arial" w:hAnsi="Arial" w:cs="Arial"/>
          <w:bCs/>
          <w:color w:val="000000"/>
          <w:sz w:val="24"/>
          <w:szCs w:val="24"/>
        </w:rPr>
        <w:t>Средняя ошибка случайной повторной выборки, если ее объем увеличить в 4 раза:</w:t>
      </w:r>
    </w:p>
    <w:p w:rsidR="0090679E" w:rsidRPr="0090679E" w:rsidRDefault="0090679E" w:rsidP="0090679E">
      <w:pPr>
        <w:pStyle w:val="a3"/>
        <w:numPr>
          <w:ilvl w:val="0"/>
          <w:numId w:val="25"/>
        </w:numPr>
        <w:rPr>
          <w:rFonts w:ascii="Arial" w:hAnsi="Arial" w:cs="Arial"/>
          <w:color w:val="000000"/>
          <w:sz w:val="24"/>
          <w:szCs w:val="24"/>
        </w:rPr>
      </w:pPr>
      <w:r w:rsidRPr="0090679E">
        <w:rPr>
          <w:rFonts w:ascii="Arial" w:hAnsi="Arial" w:cs="Arial"/>
          <w:color w:val="000000"/>
          <w:sz w:val="24"/>
          <w:szCs w:val="24"/>
        </w:rPr>
        <w:t xml:space="preserve">уменьшится в 2 раза </w:t>
      </w:r>
    </w:p>
    <w:p w:rsidR="0090679E" w:rsidRPr="0090679E" w:rsidRDefault="0090679E" w:rsidP="0090679E">
      <w:pPr>
        <w:pStyle w:val="a3"/>
        <w:numPr>
          <w:ilvl w:val="0"/>
          <w:numId w:val="25"/>
        </w:numPr>
        <w:rPr>
          <w:rFonts w:ascii="Arial" w:hAnsi="Arial" w:cs="Arial"/>
          <w:color w:val="000000"/>
          <w:sz w:val="24"/>
          <w:szCs w:val="24"/>
        </w:rPr>
      </w:pPr>
      <w:r w:rsidRPr="0090679E">
        <w:rPr>
          <w:rFonts w:ascii="Arial" w:hAnsi="Arial" w:cs="Arial"/>
          <w:color w:val="000000"/>
          <w:sz w:val="24"/>
          <w:szCs w:val="24"/>
        </w:rPr>
        <w:t xml:space="preserve">не изменится </w:t>
      </w:r>
    </w:p>
    <w:p w:rsidR="0090679E" w:rsidRPr="0090679E" w:rsidRDefault="0090679E" w:rsidP="0090679E">
      <w:pPr>
        <w:pStyle w:val="a3"/>
        <w:numPr>
          <w:ilvl w:val="0"/>
          <w:numId w:val="25"/>
        </w:numPr>
        <w:rPr>
          <w:rFonts w:ascii="Arial" w:hAnsi="Arial" w:cs="Arial"/>
          <w:color w:val="000000"/>
          <w:sz w:val="24"/>
          <w:szCs w:val="24"/>
        </w:rPr>
      </w:pPr>
      <w:r w:rsidRPr="0090679E">
        <w:rPr>
          <w:rFonts w:ascii="Arial" w:hAnsi="Arial" w:cs="Arial"/>
          <w:color w:val="000000"/>
          <w:sz w:val="24"/>
          <w:szCs w:val="24"/>
        </w:rPr>
        <w:t xml:space="preserve">увеличится в 4 раза </w:t>
      </w:r>
    </w:p>
    <w:p w:rsidR="0090679E" w:rsidRPr="0090679E" w:rsidRDefault="0090679E" w:rsidP="0090679E">
      <w:pPr>
        <w:pStyle w:val="a3"/>
        <w:numPr>
          <w:ilvl w:val="0"/>
          <w:numId w:val="25"/>
        </w:numPr>
        <w:rPr>
          <w:rFonts w:ascii="Arial" w:hAnsi="Arial" w:cs="Arial"/>
          <w:color w:val="000000"/>
          <w:sz w:val="24"/>
          <w:szCs w:val="24"/>
        </w:rPr>
      </w:pPr>
      <w:r w:rsidRPr="0090679E">
        <w:rPr>
          <w:rFonts w:ascii="Arial" w:hAnsi="Arial" w:cs="Arial"/>
          <w:color w:val="000000"/>
          <w:sz w:val="24"/>
          <w:szCs w:val="24"/>
        </w:rPr>
        <w:t>уменьшится в 4 раза</w:t>
      </w:r>
    </w:p>
    <w:p w:rsidR="00412E90" w:rsidRDefault="00412E90" w:rsidP="00412E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0679E" w:rsidRPr="0090679E" w:rsidRDefault="0090679E" w:rsidP="0090679E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bCs/>
          <w:sz w:val="24"/>
          <w:szCs w:val="24"/>
        </w:rPr>
        <w:t>Уровни ряда динамики – это:</w:t>
      </w:r>
    </w:p>
    <w:p w:rsidR="0090679E" w:rsidRPr="0090679E" w:rsidRDefault="0090679E" w:rsidP="0090679E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sz w:val="24"/>
          <w:szCs w:val="24"/>
        </w:rPr>
        <w:t>значение варьирующего признака в совокупности</w:t>
      </w:r>
    </w:p>
    <w:p w:rsidR="0090679E" w:rsidRDefault="0090679E" w:rsidP="0090679E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90679E">
        <w:rPr>
          <w:rFonts w:ascii="Arial" w:hAnsi="Arial" w:cs="Arial"/>
          <w:sz w:val="24"/>
          <w:szCs w:val="24"/>
        </w:rPr>
        <w:t>показатели, числовые значения которого составляют динамический ряд</w:t>
      </w:r>
    </w:p>
    <w:p w:rsidR="00F01687" w:rsidRPr="0090679E" w:rsidRDefault="00F01687" w:rsidP="00F01687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F01687" w:rsidRPr="00F01687" w:rsidRDefault="00F01687" w:rsidP="00F01687">
      <w:pPr>
        <w:pStyle w:val="a3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F01687">
        <w:rPr>
          <w:rFonts w:ascii="Arial" w:hAnsi="Arial" w:cs="Arial"/>
          <w:bCs/>
          <w:sz w:val="24"/>
          <w:szCs w:val="24"/>
        </w:rPr>
        <w:t>Агрегатный индекс физического объема при исчислении по одним и тем же данным будет …. среднему(го) арифметическому(го) индексу(а) физического объема.</w:t>
      </w:r>
    </w:p>
    <w:p w:rsidR="00F01687" w:rsidRPr="00F01687" w:rsidRDefault="00F01687" w:rsidP="00F01687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F01687">
        <w:rPr>
          <w:rFonts w:ascii="Arial" w:hAnsi="Arial" w:cs="Arial"/>
          <w:sz w:val="24"/>
          <w:szCs w:val="24"/>
        </w:rPr>
        <w:t>меньше</w:t>
      </w:r>
    </w:p>
    <w:p w:rsidR="00F01687" w:rsidRPr="00F01687" w:rsidRDefault="00F01687" w:rsidP="00F01687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F01687">
        <w:rPr>
          <w:rFonts w:ascii="Arial" w:hAnsi="Arial" w:cs="Arial"/>
          <w:sz w:val="24"/>
          <w:szCs w:val="24"/>
        </w:rPr>
        <w:lastRenderedPageBreak/>
        <w:t>больше или равен</w:t>
      </w:r>
    </w:p>
    <w:p w:rsidR="00F01687" w:rsidRPr="00F01687" w:rsidRDefault="00F01687" w:rsidP="00F01687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F01687">
        <w:rPr>
          <w:rFonts w:ascii="Arial" w:hAnsi="Arial" w:cs="Arial"/>
          <w:sz w:val="24"/>
          <w:szCs w:val="24"/>
        </w:rPr>
        <w:t>меньше или равен</w:t>
      </w:r>
    </w:p>
    <w:p w:rsidR="00F01687" w:rsidRPr="00F01687" w:rsidRDefault="00F01687" w:rsidP="00F01687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F01687">
        <w:rPr>
          <w:rFonts w:ascii="Arial" w:hAnsi="Arial" w:cs="Arial"/>
          <w:sz w:val="24"/>
          <w:szCs w:val="24"/>
        </w:rPr>
        <w:t>равен</w:t>
      </w:r>
    </w:p>
    <w:p w:rsidR="00F01687" w:rsidRDefault="00F01687" w:rsidP="00F01687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F01687">
        <w:rPr>
          <w:rFonts w:ascii="Arial" w:hAnsi="Arial" w:cs="Arial"/>
          <w:sz w:val="24"/>
          <w:szCs w:val="24"/>
        </w:rPr>
        <w:t>больше</w:t>
      </w:r>
    </w:p>
    <w:p w:rsidR="00F01687" w:rsidRPr="00F01687" w:rsidRDefault="00F01687" w:rsidP="00F01687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F01687" w:rsidRPr="0047083E" w:rsidRDefault="00F01687" w:rsidP="00F01687">
      <w:pPr>
        <w:pStyle w:val="a3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47083E">
        <w:rPr>
          <w:rFonts w:ascii="Arial" w:hAnsi="Arial" w:cs="Arial"/>
          <w:bCs/>
          <w:sz w:val="24"/>
          <w:szCs w:val="24"/>
        </w:rPr>
        <w:t>Парный коэффициент корреляции показывает тесноту:</w:t>
      </w:r>
    </w:p>
    <w:p w:rsidR="00F01687" w:rsidRPr="0047083E" w:rsidRDefault="00F01687" w:rsidP="00F01687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линейной зависимости между двумя признаками на фоне действия остальных, входящих в модель</w:t>
      </w:r>
    </w:p>
    <w:p w:rsidR="00F01687" w:rsidRPr="0047083E" w:rsidRDefault="00F01687" w:rsidP="00F01687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линейной зависимости между двумя признаками при исключении влияния остальных, входящих в м</w:t>
      </w:r>
      <w:r w:rsidRPr="0047083E">
        <w:rPr>
          <w:rFonts w:ascii="Arial" w:hAnsi="Arial" w:cs="Arial"/>
          <w:sz w:val="24"/>
          <w:szCs w:val="24"/>
        </w:rPr>
        <w:t>о</w:t>
      </w:r>
      <w:r w:rsidRPr="0047083E">
        <w:rPr>
          <w:rFonts w:ascii="Arial" w:hAnsi="Arial" w:cs="Arial"/>
          <w:sz w:val="24"/>
          <w:szCs w:val="24"/>
        </w:rPr>
        <w:t>дель</w:t>
      </w:r>
    </w:p>
    <w:p w:rsidR="00F01687" w:rsidRPr="0047083E" w:rsidRDefault="00F01687" w:rsidP="00F01687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тесноту нелинейной зависимости между двумя признаками</w:t>
      </w:r>
    </w:p>
    <w:p w:rsidR="0047083E" w:rsidRDefault="00F01687" w:rsidP="0047083E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связи между результативным признаком и остальными, включенными в модель</w:t>
      </w:r>
    </w:p>
    <w:p w:rsidR="0047083E" w:rsidRDefault="0047083E" w:rsidP="0047083E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7083E" w:rsidRPr="0047083E" w:rsidRDefault="0047083E" w:rsidP="0047083E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bCs/>
          <w:sz w:val="24"/>
          <w:szCs w:val="24"/>
        </w:rPr>
        <w:t>Кластерный анализ – это:</w:t>
      </w:r>
    </w:p>
    <w:p w:rsidR="0047083E" w:rsidRPr="0047083E" w:rsidRDefault="0047083E" w:rsidP="0047083E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раздел математической статистики, изучающий результаты многомерных наблюдений</w:t>
      </w:r>
    </w:p>
    <w:p w:rsidR="0047083E" w:rsidRPr="0047083E" w:rsidRDefault="0047083E" w:rsidP="0047083E">
      <w:pPr>
        <w:pStyle w:val="a3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раздел математической статистики, изучающий степень влияния одной или нескольких факторных пр</w:t>
      </w:r>
      <w:r w:rsidRPr="0047083E">
        <w:rPr>
          <w:rFonts w:ascii="Arial" w:hAnsi="Arial" w:cs="Arial"/>
          <w:sz w:val="24"/>
          <w:szCs w:val="24"/>
        </w:rPr>
        <w:t>и</w:t>
      </w:r>
      <w:r w:rsidRPr="0047083E">
        <w:rPr>
          <w:rFonts w:ascii="Arial" w:hAnsi="Arial" w:cs="Arial"/>
          <w:sz w:val="24"/>
          <w:szCs w:val="24"/>
        </w:rPr>
        <w:t xml:space="preserve">знаков на результативный при небольшом числе наблюдений </w:t>
      </w:r>
    </w:p>
    <w:p w:rsidR="0047083E" w:rsidRPr="0047083E" w:rsidRDefault="0047083E" w:rsidP="0047083E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методы, направленные на выявление обобщающих неявных характеристик исследуемого явления на основе связей измеряемых элементарных признаков</w:t>
      </w:r>
    </w:p>
    <w:p w:rsidR="0047083E" w:rsidRPr="0047083E" w:rsidRDefault="0047083E" w:rsidP="0047083E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метод многомерных группировок, предназначенный для распределения объектов на некоторые одн</w:t>
      </w:r>
      <w:r w:rsidRPr="0047083E">
        <w:rPr>
          <w:rFonts w:ascii="Arial" w:hAnsi="Arial" w:cs="Arial"/>
          <w:sz w:val="24"/>
          <w:szCs w:val="24"/>
        </w:rPr>
        <w:t>о</w:t>
      </w:r>
      <w:r w:rsidRPr="0047083E">
        <w:rPr>
          <w:rFonts w:ascii="Arial" w:hAnsi="Arial" w:cs="Arial"/>
          <w:sz w:val="24"/>
          <w:szCs w:val="24"/>
        </w:rPr>
        <w:t>родные группы</w:t>
      </w:r>
    </w:p>
    <w:p w:rsidR="0047083E" w:rsidRDefault="0047083E" w:rsidP="0047083E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метод многомерных классификаций, задача которого заключается в нахождении правила отнесения и</w:t>
      </w:r>
      <w:r w:rsidRPr="0047083E">
        <w:rPr>
          <w:rFonts w:ascii="Arial" w:hAnsi="Arial" w:cs="Arial"/>
          <w:sz w:val="24"/>
          <w:szCs w:val="24"/>
        </w:rPr>
        <w:t>с</w:t>
      </w:r>
      <w:r w:rsidRPr="0047083E">
        <w:rPr>
          <w:rFonts w:ascii="Arial" w:hAnsi="Arial" w:cs="Arial"/>
          <w:sz w:val="24"/>
          <w:szCs w:val="24"/>
        </w:rPr>
        <w:t>следуемых объектов к одной из определенных групп</w:t>
      </w:r>
    </w:p>
    <w:p w:rsidR="0047083E" w:rsidRDefault="0047083E" w:rsidP="0047083E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7083E" w:rsidRPr="0047083E" w:rsidRDefault="0047083E" w:rsidP="0047083E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bCs/>
          <w:sz w:val="24"/>
          <w:szCs w:val="24"/>
        </w:rPr>
        <w:t>К показателям естественного движения населения относят:</w:t>
      </w:r>
    </w:p>
    <w:p w:rsidR="0047083E" w:rsidRPr="0047083E" w:rsidRDefault="0047083E" w:rsidP="0047083E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число прибывших на постоянное жительство</w:t>
      </w:r>
    </w:p>
    <w:p w:rsidR="0047083E" w:rsidRPr="0047083E" w:rsidRDefault="0047083E" w:rsidP="0047083E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коэффициент естественного прироста</w:t>
      </w:r>
    </w:p>
    <w:p w:rsidR="0047083E" w:rsidRPr="0047083E" w:rsidRDefault="0047083E" w:rsidP="0047083E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возрастные коэффициенты смертности</w:t>
      </w:r>
    </w:p>
    <w:p w:rsidR="0047083E" w:rsidRPr="0047083E" w:rsidRDefault="0047083E" w:rsidP="0047083E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число родившихся</w:t>
      </w:r>
    </w:p>
    <w:p w:rsidR="0047083E" w:rsidRDefault="0047083E" w:rsidP="0047083E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абсолютный миграционный прирост</w:t>
      </w:r>
    </w:p>
    <w:p w:rsidR="0047083E" w:rsidRPr="0047083E" w:rsidRDefault="0047083E" w:rsidP="0047083E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7083E" w:rsidRPr="0047083E" w:rsidRDefault="0047083E" w:rsidP="0047083E">
      <w:pPr>
        <w:pStyle w:val="a3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47083E">
        <w:rPr>
          <w:rFonts w:ascii="Arial" w:hAnsi="Arial" w:cs="Arial"/>
          <w:bCs/>
          <w:sz w:val="24"/>
          <w:szCs w:val="24"/>
        </w:rPr>
        <w:t>К валовой продукции строительства относят:</w:t>
      </w:r>
    </w:p>
    <w:p w:rsidR="0047083E" w:rsidRPr="0047083E" w:rsidRDefault="0047083E" w:rsidP="0047083E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проектно-изыскательские работы</w:t>
      </w:r>
    </w:p>
    <w:p w:rsidR="0047083E" w:rsidRPr="0047083E" w:rsidRDefault="0047083E" w:rsidP="0047083E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капитальный ремонт зданий и сооружений</w:t>
      </w:r>
    </w:p>
    <w:p w:rsidR="0047083E" w:rsidRPr="0047083E" w:rsidRDefault="0047083E" w:rsidP="0047083E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строительно-монтажные работы, выполненные хозяйственным способом</w:t>
      </w:r>
    </w:p>
    <w:p w:rsidR="0047083E" w:rsidRPr="0047083E" w:rsidRDefault="0047083E" w:rsidP="0047083E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капитальный ремонт строительного оборудования</w:t>
      </w:r>
    </w:p>
    <w:p w:rsidR="0047083E" w:rsidRPr="0047083E" w:rsidRDefault="0047083E" w:rsidP="0047083E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proofErr w:type="spellStart"/>
      <w:r w:rsidRPr="0047083E">
        <w:rPr>
          <w:rFonts w:ascii="Arial" w:hAnsi="Arial" w:cs="Arial"/>
          <w:sz w:val="24"/>
          <w:szCs w:val="24"/>
        </w:rPr>
        <w:t>геолого</w:t>
      </w:r>
      <w:proofErr w:type="spellEnd"/>
      <w:r w:rsidRPr="0047083E">
        <w:rPr>
          <w:rFonts w:ascii="Arial" w:hAnsi="Arial" w:cs="Arial"/>
          <w:sz w:val="24"/>
          <w:szCs w:val="24"/>
        </w:rPr>
        <w:t xml:space="preserve"> разведочные и буровые работы</w:t>
      </w:r>
    </w:p>
    <w:p w:rsidR="0047083E" w:rsidRPr="0047083E" w:rsidRDefault="0047083E" w:rsidP="0047083E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lastRenderedPageBreak/>
        <w:t>строительно-монтажные работы, выполненные подрядными организациями</w:t>
      </w:r>
    </w:p>
    <w:p w:rsidR="00412E90" w:rsidRDefault="0047083E" w:rsidP="0047083E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индивидуальное жилищное строительство</w:t>
      </w:r>
    </w:p>
    <w:p w:rsidR="0047083E" w:rsidRPr="0047083E" w:rsidRDefault="0047083E" w:rsidP="0047083E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7083E" w:rsidRPr="0047083E" w:rsidRDefault="0047083E" w:rsidP="0047083E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bCs/>
          <w:sz w:val="24"/>
          <w:szCs w:val="24"/>
        </w:rPr>
        <w:t>Известно, что в отчетном году численность занятых составила 5,6 млн. человек, безработных – 336 тыс. чел., численность населения региона – 10 млн. чел. Уровень экономической активности населения региона (с точностью до 0,1%) составил:</w:t>
      </w:r>
    </w:p>
    <w:p w:rsidR="0047083E" w:rsidRPr="0047083E" w:rsidRDefault="0047083E" w:rsidP="0047083E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46,3</w:t>
      </w:r>
    </w:p>
    <w:p w:rsidR="0047083E" w:rsidRPr="0047083E" w:rsidRDefault="0047083E" w:rsidP="0047083E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59,4</w:t>
      </w:r>
    </w:p>
    <w:p w:rsidR="0047083E" w:rsidRPr="006C327F" w:rsidRDefault="0047083E" w:rsidP="0047083E">
      <w:pPr>
        <w:pStyle w:val="a3"/>
        <w:numPr>
          <w:ilvl w:val="0"/>
          <w:numId w:val="33"/>
        </w:numPr>
        <w:rPr>
          <w:rFonts w:ascii="Arial" w:hAnsi="Arial" w:cs="Arial"/>
          <w:b/>
          <w:bCs/>
          <w:sz w:val="24"/>
          <w:szCs w:val="24"/>
        </w:rPr>
      </w:pPr>
      <w:r w:rsidRPr="0047083E">
        <w:rPr>
          <w:rFonts w:ascii="Arial" w:hAnsi="Arial" w:cs="Arial"/>
          <w:sz w:val="24"/>
          <w:szCs w:val="24"/>
        </w:rPr>
        <w:t>52,6</w:t>
      </w:r>
    </w:p>
    <w:p w:rsidR="006C327F" w:rsidRPr="0047083E" w:rsidRDefault="006C327F" w:rsidP="006C327F">
      <w:pPr>
        <w:pStyle w:val="a3"/>
        <w:ind w:left="1440"/>
        <w:rPr>
          <w:rFonts w:ascii="Arial" w:hAnsi="Arial" w:cs="Arial"/>
          <w:b/>
          <w:bCs/>
          <w:sz w:val="24"/>
          <w:szCs w:val="24"/>
        </w:rPr>
      </w:pPr>
    </w:p>
    <w:p w:rsidR="006C327F" w:rsidRPr="006C327F" w:rsidRDefault="006C327F" w:rsidP="006C327F">
      <w:pPr>
        <w:pStyle w:val="a3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6C327F">
        <w:rPr>
          <w:rFonts w:ascii="Arial" w:hAnsi="Arial" w:cs="Arial"/>
          <w:bCs/>
          <w:sz w:val="24"/>
          <w:szCs w:val="24"/>
        </w:rPr>
        <w:t>Полная балансовая стоимость основных фондов на начало года составила 58 млн. руб., а на конец года 60 млн. руб. Степень износа основных фондов на начало года составила 15%, Остато</w:t>
      </w:r>
      <w:r w:rsidRPr="006C327F">
        <w:rPr>
          <w:rFonts w:ascii="Arial" w:hAnsi="Arial" w:cs="Arial"/>
          <w:bCs/>
          <w:sz w:val="24"/>
          <w:szCs w:val="24"/>
        </w:rPr>
        <w:t>ч</w:t>
      </w:r>
      <w:r w:rsidRPr="006C327F">
        <w:rPr>
          <w:rFonts w:ascii="Arial" w:hAnsi="Arial" w:cs="Arial"/>
          <w:bCs/>
          <w:sz w:val="24"/>
          <w:szCs w:val="24"/>
        </w:rPr>
        <w:t>ная стоимость на конец года – 48 млн. руб. Коэффициент годности на конец года (с точностью до 1%) равен:</w:t>
      </w:r>
    </w:p>
    <w:p w:rsidR="006C327F" w:rsidRPr="006C327F" w:rsidRDefault="006C327F" w:rsidP="006C327F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6C327F">
        <w:rPr>
          <w:rFonts w:ascii="Arial" w:hAnsi="Arial" w:cs="Arial"/>
          <w:sz w:val="24"/>
          <w:szCs w:val="24"/>
        </w:rPr>
        <w:t>60</w:t>
      </w:r>
    </w:p>
    <w:p w:rsidR="006C327F" w:rsidRPr="006C327F" w:rsidRDefault="006C327F" w:rsidP="006C327F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6C327F">
        <w:rPr>
          <w:rFonts w:ascii="Arial" w:hAnsi="Arial" w:cs="Arial"/>
          <w:sz w:val="24"/>
          <w:szCs w:val="24"/>
        </w:rPr>
        <w:t>50</w:t>
      </w:r>
    </w:p>
    <w:p w:rsidR="006C327F" w:rsidRPr="006C327F" w:rsidRDefault="006C327F" w:rsidP="006C327F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6C327F">
        <w:rPr>
          <w:rFonts w:ascii="Arial" w:hAnsi="Arial" w:cs="Arial"/>
          <w:sz w:val="24"/>
          <w:szCs w:val="24"/>
        </w:rPr>
        <w:t>75</w:t>
      </w:r>
    </w:p>
    <w:p w:rsidR="006C327F" w:rsidRPr="006C327F" w:rsidRDefault="006C327F" w:rsidP="006C327F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6C327F">
        <w:rPr>
          <w:rFonts w:ascii="Arial" w:hAnsi="Arial" w:cs="Arial"/>
          <w:sz w:val="24"/>
          <w:szCs w:val="24"/>
        </w:rPr>
        <w:t>80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C05C8"/>
    <w:multiLevelType w:val="hybridMultilevel"/>
    <w:tmpl w:val="896214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04424"/>
    <w:multiLevelType w:val="hybridMultilevel"/>
    <w:tmpl w:val="E11EC7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3153DFA"/>
    <w:multiLevelType w:val="hybridMultilevel"/>
    <w:tmpl w:val="C91486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3857FFD"/>
    <w:multiLevelType w:val="hybridMultilevel"/>
    <w:tmpl w:val="67F6B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>
    <w:nsid w:val="2E070028"/>
    <w:multiLevelType w:val="hybridMultilevel"/>
    <w:tmpl w:val="1C5ECC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1C63B58"/>
    <w:multiLevelType w:val="hybridMultilevel"/>
    <w:tmpl w:val="AF46A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6D27AD"/>
    <w:multiLevelType w:val="hybridMultilevel"/>
    <w:tmpl w:val="C15ECA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A56533"/>
    <w:multiLevelType w:val="hybridMultilevel"/>
    <w:tmpl w:val="D18225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451086"/>
    <w:multiLevelType w:val="hybridMultilevel"/>
    <w:tmpl w:val="4852E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41080D24"/>
    <w:multiLevelType w:val="hybridMultilevel"/>
    <w:tmpl w:val="958ED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334F35"/>
    <w:multiLevelType w:val="hybridMultilevel"/>
    <w:tmpl w:val="D3FE67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5F0923"/>
    <w:multiLevelType w:val="hybridMultilevel"/>
    <w:tmpl w:val="14E62B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AEC38B2"/>
    <w:multiLevelType w:val="hybridMultilevel"/>
    <w:tmpl w:val="402417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B346710"/>
    <w:multiLevelType w:val="hybridMultilevel"/>
    <w:tmpl w:val="BF0476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C9425EF"/>
    <w:multiLevelType w:val="hybridMultilevel"/>
    <w:tmpl w:val="9642CC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29870B0"/>
    <w:multiLevelType w:val="hybridMultilevel"/>
    <w:tmpl w:val="B3E6F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7A5C5D15"/>
    <w:multiLevelType w:val="hybridMultilevel"/>
    <w:tmpl w:val="95402F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D660915"/>
    <w:multiLevelType w:val="hybridMultilevel"/>
    <w:tmpl w:val="E7926A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6"/>
  </w:num>
  <w:num w:numId="3">
    <w:abstractNumId w:val="1"/>
  </w:num>
  <w:num w:numId="4">
    <w:abstractNumId w:val="22"/>
  </w:num>
  <w:num w:numId="5">
    <w:abstractNumId w:val="19"/>
  </w:num>
  <w:num w:numId="6">
    <w:abstractNumId w:val="25"/>
  </w:num>
  <w:num w:numId="7">
    <w:abstractNumId w:val="8"/>
  </w:num>
  <w:num w:numId="8">
    <w:abstractNumId w:val="15"/>
  </w:num>
  <w:num w:numId="9">
    <w:abstractNumId w:val="18"/>
  </w:num>
  <w:num w:numId="10">
    <w:abstractNumId w:val="30"/>
  </w:num>
  <w:num w:numId="11">
    <w:abstractNumId w:val="21"/>
  </w:num>
  <w:num w:numId="12">
    <w:abstractNumId w:val="2"/>
  </w:num>
  <w:num w:numId="13">
    <w:abstractNumId w:val="23"/>
  </w:num>
  <w:num w:numId="14">
    <w:abstractNumId w:val="7"/>
  </w:num>
  <w:num w:numId="15">
    <w:abstractNumId w:val="20"/>
  </w:num>
  <w:num w:numId="16">
    <w:abstractNumId w:val="13"/>
  </w:num>
  <w:num w:numId="17">
    <w:abstractNumId w:val="10"/>
  </w:num>
  <w:num w:numId="18">
    <w:abstractNumId w:val="32"/>
  </w:num>
  <w:num w:numId="19">
    <w:abstractNumId w:val="4"/>
  </w:num>
  <w:num w:numId="20">
    <w:abstractNumId w:val="14"/>
  </w:num>
  <w:num w:numId="21">
    <w:abstractNumId w:val="9"/>
  </w:num>
  <w:num w:numId="22">
    <w:abstractNumId w:val="16"/>
  </w:num>
  <w:num w:numId="23">
    <w:abstractNumId w:val="12"/>
  </w:num>
  <w:num w:numId="24">
    <w:abstractNumId w:val="11"/>
  </w:num>
  <w:num w:numId="25">
    <w:abstractNumId w:val="24"/>
  </w:num>
  <w:num w:numId="26">
    <w:abstractNumId w:val="3"/>
  </w:num>
  <w:num w:numId="27">
    <w:abstractNumId w:val="26"/>
  </w:num>
  <w:num w:numId="28">
    <w:abstractNumId w:val="17"/>
  </w:num>
  <w:num w:numId="29">
    <w:abstractNumId w:val="29"/>
  </w:num>
  <w:num w:numId="30">
    <w:abstractNumId w:val="28"/>
  </w:num>
  <w:num w:numId="31">
    <w:abstractNumId w:val="5"/>
  </w:num>
  <w:num w:numId="32">
    <w:abstractNumId w:val="0"/>
  </w:num>
  <w:num w:numId="33">
    <w:abstractNumId w:val="33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412E90"/>
    <w:rsid w:val="0047083E"/>
    <w:rsid w:val="006C327F"/>
    <w:rsid w:val="008214BE"/>
    <w:rsid w:val="0090679E"/>
    <w:rsid w:val="00BD2D22"/>
    <w:rsid w:val="00D84A7A"/>
    <w:rsid w:val="00F01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paragraph" w:styleId="1">
    <w:name w:val="heading 1"/>
    <w:basedOn w:val="a"/>
    <w:next w:val="a"/>
    <w:link w:val="10"/>
    <w:uiPriority w:val="99"/>
    <w:qFormat/>
    <w:rsid w:val="0047083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7083E"/>
    <w:rPr>
      <w:rFonts w:ascii="Times New Roman" w:eastAsia="Times New Roman" w:hAnsi="Times New Roman" w:cs="Times New Roman"/>
      <w:sz w:val="28"/>
      <w:szCs w:val="2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2012-04-23T15:01:00Z</dcterms:modified>
</cp:coreProperties>
</file>